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D4" w:rsidRPr="001964D4" w:rsidRDefault="001964D4" w:rsidP="001964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964D4">
        <w:rPr>
          <w:rFonts w:ascii="Times New Roman" w:eastAsiaTheme="minorEastAsia" w:hAnsi="Times New Roman" w:cs="Times New Roman"/>
          <w:b/>
          <w:sz w:val="28"/>
          <w:szCs w:val="28"/>
        </w:rPr>
        <w:t>Муниципальное  автономное  общеобразовательное учреждение г. Хабаровска «Экономическая гимназия»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Pr="00B616FB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D4" w:rsidRPr="00B616FB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ПРОЕКТ В 9 КЛАССЕ: </w:t>
      </w:r>
    </w:p>
    <w:p w:rsidR="00F34AA3" w:rsidRPr="00B616FB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</w:t>
      </w:r>
    </w:p>
    <w:p w:rsidR="00F34AA3" w:rsidRPr="00B616FB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AA3" w:rsidRPr="00B616FB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A3" w:rsidRPr="001964D4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A3" w:rsidRPr="001964D4" w:rsidRDefault="00F34AA3" w:rsidP="001964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A3" w:rsidRPr="001964D4" w:rsidRDefault="00F34AA3" w:rsidP="001964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A3" w:rsidRPr="001964D4" w:rsidRDefault="00F34AA3" w:rsidP="001964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A3" w:rsidRPr="001964D4" w:rsidRDefault="00F34AA3" w:rsidP="001964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A3" w:rsidRPr="001964D4" w:rsidRDefault="00F34AA3" w:rsidP="001964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4" w:rsidRPr="001964D4" w:rsidRDefault="001964D4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ребята, руководители проектных работ, заинтересованные родители, данное пособие поможет вам выполнить интересную, но не всегда простую работу: подготовить и защитить итоговый проект в 9-ом классе.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активно вошла не только в школьное образование, но и в повседневную жизнь каждого человека. Что же такое проект? Вообще «проект» имеет несколько определений. Например, временное предприятие, направленное на создание уникальных продуктов или результатов. Ключевое слово «временное», то есть у проекта есть начало и конец. Некоторые определения говорят о том, что проект выполняется отдельной группой людей, специально выделенной для этого мероприятия. Какое бы определение вы ни взяли за основу, есть четкие признаки, по которым можно определить, что происходящее – именно проект.</w:t>
      </w:r>
    </w:p>
    <w:p w:rsidR="00F34AA3" w:rsidRPr="008E3015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проекта: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конкретная дата начала.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конкретная дата 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и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результат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(продукт)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Результат проекта уникален. Уникальный не значит абсолютно новый для всех, он может быть уникальным для Вас.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Ресурсы ограничены.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Проект — это «пять </w:t>
      </w:r>
      <w:proofErr w:type="gramStart"/>
      <w:r w:rsidRPr="00196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proofErr w:type="gramEnd"/>
      <w:r w:rsidRPr="001964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»: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— ПЛАН — ПОИСК ИНФОРМАЦИИ — ПРОДУКТ — ПРЕЗЕНТАЦИЯ.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Шестое «П» проекта — его ПОРТФОЛИО, т. е. папка, в которой собраны все рабочие материал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проекта.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обучающиеся 9 класса должны писать итоговый проект?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предполагает обязательное ведение проектной и исследовательск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на этапе основного общего образования</w:t>
      </w:r>
      <w:proofErr w:type="gramStart"/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главных нормативных документах (ООП ООО и Положении о системе оценивания планируемых результатов) определены особенности оценка за выполнение итоговых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работ по всем учебным предметам; оценка за выполнение итоговой комплексной работы на </w:t>
      </w:r>
      <w:proofErr w:type="spell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основе; оценка за выполнение и защиту индивидуального проекта; оценки за работы, выносимые на государственную итоговую аттестацию (ОГЭ).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 каждый выпускник 9 класса обязан написать и защитить итоговый проект.</w:t>
      </w:r>
    </w:p>
    <w:p w:rsidR="000E21BA" w:rsidRDefault="00F34AA3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выпускнику 9-го класса научиться писать проектную работу?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1BA" w:rsidRDefault="00F34AA3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«Экономическая гимназия»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проектной деятельности ведется с 5-го к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через внеурочные и </w:t>
      </w:r>
      <w:proofErr w:type="spellStart"/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элективные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обучающие мероприятия, которые проводятся на базе социальных партнеров (ВУЗов, </w:t>
      </w:r>
      <w:proofErr w:type="spellStart"/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осуществляют многократный выбор (направления, курсов, тем проектов), позволяющий определиться с наиболее интересным для него направлением, а в дальнейшем профилем обучения на у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среднего общего образования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курсы предполагают обязательное ведение проектной деятель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В течение 5 лет гимназисты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</w:t>
      </w:r>
      <w:r w:rsid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работы, тем самым осуществляют подготовку к итоговому проекту.</w:t>
      </w:r>
    </w:p>
    <w:p w:rsidR="00F34AA3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сроки подготовки и написания проекта определены </w:t>
      </w:r>
      <w:r w:rsid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гимназией</w:t>
      </w: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1964D4" w:rsidTr="00877954">
        <w:tc>
          <w:tcPr>
            <w:tcW w:w="4644" w:type="dxa"/>
          </w:tcPr>
          <w:p w:rsidR="001964D4" w:rsidRPr="00214763" w:rsidRDefault="001964D4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820" w:type="dxa"/>
          </w:tcPr>
          <w:p w:rsidR="001964D4" w:rsidRPr="00214763" w:rsidRDefault="00214763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964D4" w:rsidRPr="0021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  <w:p w:rsidR="00214763" w:rsidRPr="00214763" w:rsidRDefault="00214763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763" w:rsidTr="00877954">
        <w:tc>
          <w:tcPr>
            <w:tcW w:w="4644" w:type="dxa"/>
          </w:tcPr>
          <w:p w:rsidR="00214763" w:rsidRPr="00214763" w:rsidRDefault="00214763" w:rsidP="00B616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элективного </w:t>
            </w: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 «Организация проектной деятельности»</w:t>
            </w:r>
          </w:p>
        </w:tc>
        <w:tc>
          <w:tcPr>
            <w:tcW w:w="4820" w:type="dxa"/>
          </w:tcPr>
          <w:p w:rsidR="00214763" w:rsidRDefault="00214763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класс </w:t>
            </w:r>
          </w:p>
        </w:tc>
      </w:tr>
      <w:tr w:rsidR="001964D4" w:rsidTr="00877954">
        <w:tc>
          <w:tcPr>
            <w:tcW w:w="4644" w:type="dxa"/>
          </w:tcPr>
          <w:p w:rsidR="001964D4" w:rsidRPr="001964D4" w:rsidRDefault="001964D4" w:rsidP="002147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87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аправления</w:t>
            </w:r>
            <w:r w:rsidR="0021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964D4" w:rsidRPr="001964D4" w:rsidRDefault="001964D4" w:rsidP="002147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(естественно-научное,</w:t>
            </w:r>
            <w:proofErr w:type="gramEnd"/>
          </w:p>
          <w:p w:rsidR="001964D4" w:rsidRDefault="001964D4" w:rsidP="002147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гуманитарное, информационно-математическое)</w:t>
            </w:r>
          </w:p>
        </w:tc>
        <w:tc>
          <w:tcPr>
            <w:tcW w:w="4820" w:type="dxa"/>
          </w:tcPr>
          <w:p w:rsidR="001964D4" w:rsidRPr="001964D4" w:rsidRDefault="001964D4" w:rsidP="001964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II полугодия 8 класса</w:t>
            </w:r>
          </w:p>
          <w:p w:rsidR="001964D4" w:rsidRDefault="001964D4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763" w:rsidTr="00877954">
        <w:tc>
          <w:tcPr>
            <w:tcW w:w="4644" w:type="dxa"/>
          </w:tcPr>
          <w:p w:rsidR="00214763" w:rsidRPr="001964D4" w:rsidRDefault="00214763" w:rsidP="002147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темы проекта </w:t>
            </w:r>
          </w:p>
        </w:tc>
        <w:tc>
          <w:tcPr>
            <w:tcW w:w="4820" w:type="dxa"/>
          </w:tcPr>
          <w:p w:rsidR="00214763" w:rsidRPr="001964D4" w:rsidRDefault="00214763" w:rsidP="001964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май, 8 класс</w:t>
            </w:r>
          </w:p>
        </w:tc>
      </w:tr>
      <w:tr w:rsidR="001964D4" w:rsidTr="00877954">
        <w:tc>
          <w:tcPr>
            <w:tcW w:w="4644" w:type="dxa"/>
          </w:tcPr>
          <w:p w:rsidR="001964D4" w:rsidRPr="001964D4" w:rsidRDefault="001964D4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руководителя проектной работы</w:t>
            </w:r>
          </w:p>
          <w:p w:rsidR="001964D4" w:rsidRDefault="001964D4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964D4" w:rsidRDefault="00214763" w:rsidP="002147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май, 8 класс</w:t>
            </w:r>
          </w:p>
        </w:tc>
      </w:tr>
      <w:tr w:rsidR="001964D4" w:rsidTr="00877954">
        <w:tc>
          <w:tcPr>
            <w:tcW w:w="4644" w:type="dxa"/>
          </w:tcPr>
          <w:p w:rsidR="001964D4" w:rsidRPr="001964D4" w:rsidRDefault="001964D4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руководителями проекта </w:t>
            </w:r>
          </w:p>
          <w:p w:rsidR="001964D4" w:rsidRDefault="001964D4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964D4" w:rsidRDefault="00214763" w:rsidP="002147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февраль, 9 класс</w:t>
            </w:r>
          </w:p>
        </w:tc>
      </w:tr>
      <w:tr w:rsidR="00214763" w:rsidTr="00877954">
        <w:tc>
          <w:tcPr>
            <w:tcW w:w="4644" w:type="dxa"/>
          </w:tcPr>
          <w:p w:rsidR="00214763" w:rsidRPr="001964D4" w:rsidRDefault="00214763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промежуточного результата с перспективами дальнейшей работы</w:t>
            </w:r>
          </w:p>
        </w:tc>
        <w:tc>
          <w:tcPr>
            <w:tcW w:w="4820" w:type="dxa"/>
          </w:tcPr>
          <w:p w:rsidR="00214763" w:rsidRPr="001964D4" w:rsidRDefault="00214763" w:rsidP="001964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9 класс</w:t>
            </w:r>
          </w:p>
        </w:tc>
      </w:tr>
      <w:tr w:rsidR="001964D4" w:rsidTr="00877954">
        <w:tc>
          <w:tcPr>
            <w:tcW w:w="4644" w:type="dxa"/>
          </w:tcPr>
          <w:p w:rsidR="001964D4" w:rsidRPr="001964D4" w:rsidRDefault="00214763" w:rsidP="001964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на итоговой конференции обучающихся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6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4820" w:type="dxa"/>
          </w:tcPr>
          <w:p w:rsidR="001964D4" w:rsidRPr="001964D4" w:rsidRDefault="00214763" w:rsidP="002147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9 класс</w:t>
            </w:r>
          </w:p>
        </w:tc>
      </w:tr>
    </w:tbl>
    <w:p w:rsidR="00877954" w:rsidRPr="00945A9A" w:rsidRDefault="00877954" w:rsidP="00877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FB" w:rsidRDefault="00B616FB" w:rsidP="0087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6FB" w:rsidRDefault="00B616FB" w:rsidP="0087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6FB" w:rsidRDefault="00B616FB" w:rsidP="0087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954" w:rsidRDefault="00877954" w:rsidP="00877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4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Алгоритм работы над проектом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9 класса</w:t>
      </w:r>
    </w:p>
    <w:p w:rsidR="00877954" w:rsidRPr="00945A9A" w:rsidRDefault="00877954" w:rsidP="0087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4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2"/>
        <w:gridCol w:w="3011"/>
        <w:gridCol w:w="2450"/>
        <w:gridCol w:w="2111"/>
      </w:tblGrid>
      <w:tr w:rsidR="00877954" w:rsidRPr="00945A9A" w:rsidTr="00544983">
        <w:trPr>
          <w:trHeight w:val="525"/>
          <w:tblCellSpacing w:w="0" w:type="dxa"/>
        </w:trPr>
        <w:tc>
          <w:tcPr>
            <w:tcW w:w="2262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Стадия работы над проектом</w:t>
            </w:r>
          </w:p>
        </w:tc>
        <w:tc>
          <w:tcPr>
            <w:tcW w:w="3011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50" w:type="dxa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11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руководителя проекта</w:t>
            </w:r>
          </w:p>
        </w:tc>
      </w:tr>
      <w:tr w:rsidR="00877954" w:rsidRPr="00945A9A" w:rsidTr="00544983">
        <w:trPr>
          <w:trHeight w:val="1770"/>
          <w:tblCellSpacing w:w="0" w:type="dxa"/>
        </w:trPr>
        <w:tc>
          <w:tcPr>
            <w:tcW w:w="2262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</w:t>
            </w:r>
          </w:p>
        </w:tc>
        <w:tc>
          <w:tcPr>
            <w:tcW w:w="3011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и целей проекта, его исходного положения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тему проекта с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одителем и получают при необходимости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дополнительную информацию.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проекта.</w:t>
            </w:r>
          </w:p>
        </w:tc>
        <w:tc>
          <w:tcPr>
            <w:tcW w:w="211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 смысл проектного подхода в случае ошибок ученика.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в определении цели проекта.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учеников </w:t>
            </w:r>
          </w:p>
        </w:tc>
      </w:tr>
      <w:tr w:rsidR="00877954" w:rsidRPr="00945A9A" w:rsidTr="00544983">
        <w:trPr>
          <w:trHeight w:val="4770"/>
          <w:tblCellSpacing w:w="0" w:type="dxa"/>
        </w:trPr>
        <w:tc>
          <w:tcPr>
            <w:tcW w:w="2262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 </w:t>
            </w:r>
          </w:p>
        </w:tc>
        <w:tc>
          <w:tcPr>
            <w:tcW w:w="3011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877954">
            <w:pPr>
              <w:tabs>
                <w:tab w:val="left" w:pos="2703"/>
              </w:tabs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источников необходимой информации </w:t>
            </w:r>
          </w:p>
          <w:p w:rsidR="00877954" w:rsidRPr="00C543D9" w:rsidRDefault="00877954" w:rsidP="00877954">
            <w:pPr>
              <w:tabs>
                <w:tab w:val="left" w:pos="2703"/>
              </w:tabs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Определение способов сбора и анализа информации </w:t>
            </w:r>
          </w:p>
          <w:p w:rsidR="00877954" w:rsidRPr="00C543D9" w:rsidRDefault="00877954" w:rsidP="00877954">
            <w:pPr>
              <w:tabs>
                <w:tab w:val="left" w:pos="2703"/>
              </w:tabs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Определение способа представления результатов </w:t>
            </w:r>
          </w:p>
          <w:p w:rsidR="00877954" w:rsidRPr="00C543D9" w:rsidRDefault="00877954" w:rsidP="00877954">
            <w:pPr>
              <w:tabs>
                <w:tab w:val="left" w:pos="2703"/>
              </w:tabs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(формы проекта) </w:t>
            </w:r>
          </w:p>
          <w:p w:rsidR="00877954" w:rsidRPr="00C543D9" w:rsidRDefault="00877954" w:rsidP="00877954">
            <w:pPr>
              <w:tabs>
                <w:tab w:val="left" w:pos="2703"/>
              </w:tabs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результатов проекта </w:t>
            </w:r>
          </w:p>
        </w:tc>
        <w:tc>
          <w:tcPr>
            <w:tcW w:w="2450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задачи проекта. Вырабатывают план действий.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и обосновывают критерии успеха проектной деятельности </w:t>
            </w:r>
          </w:p>
        </w:tc>
        <w:tc>
          <w:tcPr>
            <w:tcW w:w="211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идеи, высказывает предложения. Наблюдает за работой учащихся </w:t>
            </w:r>
          </w:p>
        </w:tc>
      </w:tr>
      <w:tr w:rsidR="00877954" w:rsidRPr="00945A9A" w:rsidTr="00544983">
        <w:trPr>
          <w:trHeight w:val="615"/>
          <w:tblCellSpacing w:w="0" w:type="dxa"/>
        </w:trPr>
        <w:tc>
          <w:tcPr>
            <w:tcW w:w="2262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</w:p>
        </w:tc>
        <w:tc>
          <w:tcPr>
            <w:tcW w:w="3011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Сбор и уточнение информации (основ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инструменты: интервью, опросы, наблюдения, эксперименты и т.п.)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(«мозговой штурм») и обсуждение 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альтернатив, возникших в ходе выполнения проекта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Выбор оптимального варианта хода проекта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Поэтапное выполнение исследовательских задач </w:t>
            </w:r>
          </w:p>
        </w:tc>
        <w:tc>
          <w:tcPr>
            <w:tcW w:w="2450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выполня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 задачи проекта </w:t>
            </w:r>
          </w:p>
        </w:tc>
        <w:tc>
          <w:tcPr>
            <w:tcW w:w="211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ет, косвенно руко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водит деятельностью учащихся </w:t>
            </w:r>
          </w:p>
        </w:tc>
      </w:tr>
      <w:tr w:rsidR="00877954" w:rsidRPr="00945A9A" w:rsidTr="00544983">
        <w:trPr>
          <w:trHeight w:val="465"/>
          <w:tblCellSpacing w:w="0" w:type="dxa"/>
        </w:trPr>
        <w:tc>
          <w:tcPr>
            <w:tcW w:w="2262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Выводы </w:t>
            </w:r>
          </w:p>
        </w:tc>
        <w:tc>
          <w:tcPr>
            <w:tcW w:w="3011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Анализ информа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ормулирование выводов </w:t>
            </w:r>
          </w:p>
        </w:tc>
        <w:tc>
          <w:tcPr>
            <w:tcW w:w="2450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иссле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и работают над проектом, ана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лизируя информа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цию. Оформляют проект </w:t>
            </w:r>
          </w:p>
        </w:tc>
        <w:tc>
          <w:tcPr>
            <w:tcW w:w="211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954" w:rsidRPr="00945A9A" w:rsidTr="00544983">
        <w:trPr>
          <w:trHeight w:val="3810"/>
          <w:tblCellSpacing w:w="0" w:type="dxa"/>
        </w:trPr>
        <w:tc>
          <w:tcPr>
            <w:tcW w:w="2262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Представле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(защита) проекта и оценка его результатов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Подготовка отче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о ходе выполне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проекта с объ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яснением полученных результатов (возможные формы отчета: устный отчет, устный от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чет с демонстрацией материалов и презентации о проекте, письменный отчет (стендовый доклад) 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Анализ выполнения проекта, достигнутых результатов (успехов и неудач) и причин этого</w:t>
            </w:r>
          </w:p>
        </w:tc>
        <w:tc>
          <w:tcPr>
            <w:tcW w:w="2450" w:type="dxa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про</w:t>
            </w:r>
            <w:r w:rsidRPr="00C5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</w:t>
            </w: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954" w:rsidRPr="00C543D9" w:rsidRDefault="00877954" w:rsidP="00544983">
            <w:pPr>
              <w:spacing w:after="0" w:line="240" w:lineRule="auto"/>
              <w:ind w:left="142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проекта</w:t>
      </w:r>
    </w:p>
    <w:p w:rsidR="00F34AA3" w:rsidRPr="001964D4" w:rsidRDefault="00F34AA3" w:rsidP="00214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итоговый проект – учебный проект, выполняемый </w:t>
      </w:r>
      <w:proofErr w:type="gram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Типы учебных проектов (по Е.С. </w:t>
      </w:r>
      <w:proofErr w:type="spellStart"/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Полат</w:t>
      </w:r>
      <w:proofErr w:type="spellEnd"/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доминирующей деятельности: информационные, исследовательские, творческие, прикладные или практико-ориентированные.</w:t>
      </w:r>
      <w:proofErr w:type="gramEnd"/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проект направлен на сбор информации об объекте или явлении с последующим анализом информации, возможно, обобщением и обязательным представлением. Такие проекты требуют хорошо продуманной структуры, возможности систематической коррекции по ходу работы над проектом.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 проект предполагает четкое определение предмета и методов исследования. Данные проекты требуют хорошо продуманной структуры проекта, обозначенных целей, актуальности проекта для всех </w:t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участников, социальной значимости, продуманных методов, в том числе экспериментальных и опытных работ, методов обработки результатов.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проблемы, оформление и обсуждение полученных результатов.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проекты, как правило, продолжительные по времени и нередко являются экзаменационной работой учащихся или конкурсной внеурочной работой.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Практико-ориентированный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школьного музея, подготовить сборник материалов для решения экзаменационных вопросов и т.д.). Эти проекты отличает четко обозначенный с самого начала продукт деятельности участников проекта. </w:t>
      </w:r>
      <w:proofErr w:type="gram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этот результат обязательно ориентирован на социальные интересы самих участников (газета, документ, видеофильм, звукозапись, спектакль, программа действий, проект закона, справочный материал, пр.)</w:t>
      </w:r>
      <w:proofErr w:type="gramEnd"/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проект в наибольшей степени учитывает индивидуальные интересы и способности его исполнителей. Такие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пр.).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проекта может быть разнообразной: рисунок, сочинение, карта, буклет, реклама, презентация с использованием информационных программ.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предметно-содержательной области: </w:t>
      </w:r>
      <w:proofErr w:type="spell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монопредметные</w:t>
      </w:r>
      <w:proofErr w:type="spell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продолжительности: от </w:t>
      </w:r>
      <w:proofErr w:type="gramStart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кратковременных</w:t>
      </w:r>
      <w:proofErr w:type="gramEnd"/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</w:t>
      </w:r>
    </w:p>
    <w:p w:rsidR="00F34AA3" w:rsidRPr="001964D4" w:rsidRDefault="00F34AA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количеству участников: индивидуальные, парные,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</w:t>
      </w:r>
    </w:p>
    <w:p w:rsidR="00214763" w:rsidRDefault="00F34AA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Важное правило: результатом работы над проектом должен быть конкретный прод</w:t>
      </w:r>
      <w:r w:rsidR="0021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укт!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(продуктом) проектной деятельности может быть любая из следующих работ:</w:t>
      </w:r>
      <w:r w:rsidRPr="0094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письменная работа (эссе, аналитические материалы, обзорные материалы, отчёты о проведённых исследованиях, учебное пособие и др.);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статьи, газеты, альбома, буклета, брошюры, книги, инсценировки, художественной декламации, исполнения музыкального произведения, сценария, компьютерной анимации, оформления кабинета, серии иллюстраций и др.; </w:t>
      </w:r>
      <w:proofErr w:type="gramEnd"/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материальный объект, макет, коллекция, костюм, иное конструкторское изделие;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отчётные материалы по социальному проекту, которые могут включать как тексты, так и мультимедийные продукты, фото- или видеоотчёты;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программные продукты, мультимедийные продукты, видеоролики, видеофильмы, веб-сайт;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экскурсия, путеводитель, игра, праздник, анализ данных социального опроса, пакет рекомендаций и др.</w:t>
      </w:r>
    </w:p>
    <w:p w:rsidR="008E3015" w:rsidRPr="00945A9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проекта</w:t>
      </w:r>
    </w:p>
    <w:p w:rsidR="000E21BA" w:rsidRPr="00945A9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работа должна быть построена по определенной </w:t>
      </w:r>
      <w:r w:rsidRPr="008E30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структуре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Основными элементами этой структуры в порядке их расположения являются: </w:t>
      </w: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лист; </w:t>
      </w: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оглавление;  </w:t>
      </w: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введение; </w:t>
      </w: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часть; </w:t>
      </w: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заключение; </w:t>
      </w:r>
    </w:p>
    <w:p w:rsid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библиографический список; </w:t>
      </w:r>
    </w:p>
    <w:p w:rsidR="000E21BA" w:rsidRP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</w:t>
      </w:r>
    </w:p>
    <w:p w:rsidR="000E21BA" w:rsidRDefault="000E21BA" w:rsidP="000E2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Письменное оформление и требования к проектной работе</w:t>
      </w:r>
    </w:p>
    <w:p w:rsidR="000E21BA" w:rsidRPr="000E21BA" w:rsidRDefault="000E21BA" w:rsidP="000E21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(проектной папке):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Титульный лист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первой страницей </w:t>
      </w:r>
      <w:r w:rsidR="000E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 заполняется по образцу (приложение 1)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титульного листа помещается </w:t>
      </w:r>
      <w:r w:rsidRPr="00945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оглавление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котором приводятся пункты работы с указанием страниц.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 введении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Основная часть состоит из двух разделов:</w:t>
      </w:r>
      <w:r w:rsidRPr="0094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теоретического и практического.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Теоретический раздел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анализ информации, отбор наиболее значимых данных, выстраивание общей логической схемы выводов.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Практический раздел 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описание изготовления проектируемого изделия.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проекта не могут быть включены материалы, противоречащие действующему законодательству (в том числе персональные данные без письменного согласия на их использование).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Заключение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основные выводы. При оценке экспертами работ учитывается и грамотность текста.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конце работы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приводится список используемой </w:t>
      </w:r>
      <w:r w:rsidRPr="0094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литературы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(библиографический список).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 приложении</w:t>
      </w: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8E3015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3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работы</w:t>
      </w:r>
    </w:p>
    <w:p w:rsidR="008E3015" w:rsidRPr="008E3015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763" w:rsidRPr="00945A9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работы должен быть напечатан на одной стороне листа белой бумаги формата, А 4 через одинарный интервал.</w:t>
      </w:r>
      <w:r w:rsidR="0021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Кегль шрифта основного текста работы должен быть 14 пункта, ненаклонный. Для заголовков разрешается использовать шрифты кеглем до 16 пунктов. Гарнитура шрифта — семейства </w:t>
      </w:r>
      <w:proofErr w:type="spellStart"/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763" w:rsidRPr="00945A9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выполняются в текстовом редакторе «</w:t>
      </w:r>
      <w:proofErr w:type="spellStart"/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объем — не более 15 страниц. Страницы нумеруются по порядку арабскими цифрами. Номера страниц проставляются внизу листа по центру страницы.</w:t>
      </w:r>
    </w:p>
    <w:p w:rsidR="008E3015" w:rsidRPr="008E3015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 в том числе таблицы, дополнительные материалы и </w:t>
      </w:r>
      <w:proofErr w:type="gramStart"/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="00214763"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8E3015" w:rsidRPr="008E3015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</w:t>
      </w:r>
      <w:r w:rsidR="00214763" w:rsidRPr="008E30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Оформление списка литературы к проектной работе </w:t>
      </w: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оформляется в алфавитной последовательности.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указываются: фамилия автора, инициалы, название работы, место и время ее публикации. Каждое из наименований нумеруется. Например: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Бердяев Н. А. Истоки и смысл русского коммунизма. М.:Мысль,1990.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Бердяев Н.А. Утопический этатизм евразийцев //Россия между Европой и Азией: Евразийский соблазн. М.:Наука,1991.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Вадимов А. В. Николай Бердяев: изгнание. — «Вопросы философии», 1991, № 1.</w:t>
      </w:r>
    </w:p>
    <w:p w:rsidR="00214763" w:rsidRPr="008E3015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E3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Оформление сносок в проектной работе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сносок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и возможно двумя способами:</w:t>
      </w:r>
    </w:p>
    <w:p w:rsidR="00214763" w:rsidRPr="00945A9A" w:rsidRDefault="00214763" w:rsidP="002147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постранично (все приводимые цифры или цитаты обозначаются </w:t>
      </w:r>
      <w:proofErr w:type="gram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возрастающей цифрами или звездочками);</w:t>
      </w:r>
    </w:p>
    <w:p w:rsidR="00214763" w:rsidRPr="00C00786" w:rsidRDefault="00214763" w:rsidP="002147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8E3015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E3015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материалы проектной работы помещаются в папку-скоросшиватель.</w:t>
      </w:r>
    </w:p>
    <w:p w:rsidR="00214763" w:rsidRPr="008E3015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работе прилагается </w:t>
      </w:r>
      <w:r w:rsidRPr="00507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отзыв руководителя проекта.</w:t>
      </w: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7954" w:rsidRPr="001964D4" w:rsidRDefault="00877954" w:rsidP="008779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защита проектных работ?</w:t>
      </w:r>
    </w:p>
    <w:p w:rsidR="000E21BA" w:rsidRDefault="00877954" w:rsidP="008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осуществляется на заседании секции научн</w:t>
      </w:r>
      <w:proofErr w:type="gram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конференции, на которой публично представляются результаты работы над проектами и демонстрируется уровень овладения обучающимися отдельными элементами проектной деятельности. </w:t>
      </w:r>
    </w:p>
    <w:p w:rsidR="00877954" w:rsidRPr="00945A9A" w:rsidRDefault="000E21BA" w:rsidP="008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7954"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защиты: доклад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877954"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минут), ответы на вопросы по теме проекта 2-3 минуты.</w:t>
      </w:r>
      <w:r w:rsidR="0087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954" w:rsidRPr="00945A9A" w:rsidRDefault="00877954" w:rsidP="008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проект комиссия.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конференции вправе присутствовать в качестве общественных наблюдателей родители или законные представители обучающихся, представители общественности. </w:t>
      </w:r>
    </w:p>
    <w:p w:rsidR="00877954" w:rsidRDefault="00877954" w:rsidP="008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проекта оцениваются по итогам рассмотрения комиссией проекта, представленного проектного продукта, презентации обучающегося и отзыва руководителя. </w:t>
      </w:r>
    </w:p>
    <w:p w:rsidR="00877954" w:rsidRDefault="00877954" w:rsidP="00877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Победители, призеры, финалисты Фестивалей, Конференций и других конкурсных испытаний различного уровня, на которые обучающиеся 8-9 класса представляли свои проекты, </w:t>
      </w:r>
      <w:r w:rsidRPr="000E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освобождаются от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гимназии. Оценка работы осуществляется по материалам проектной папки, документа, подтверждающего результат его защиты и отзыва руководителя. </w:t>
      </w:r>
    </w:p>
    <w:p w:rsidR="000E21BA" w:rsidRP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E21BA" w:rsidRPr="000E21BA" w:rsidRDefault="000E21BA" w:rsidP="000E21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защите представляются:</w:t>
      </w:r>
    </w:p>
    <w:p w:rsidR="000E21BA" w:rsidRPr="00945A9A" w:rsidRDefault="000E21BA" w:rsidP="000E21B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ИИП</w:t>
      </w:r>
    </w:p>
    <w:p w:rsidR="000E21BA" w:rsidRPr="00945A9A" w:rsidRDefault="000E21BA" w:rsidP="000E21B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руководителя</w:t>
      </w:r>
    </w:p>
    <w:p w:rsidR="000E21BA" w:rsidRPr="00945A9A" w:rsidRDefault="000E21BA" w:rsidP="000E21B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0E21BA" w:rsidRPr="00945A9A" w:rsidRDefault="000E21BA" w:rsidP="000E21B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публичного выступления</w:t>
      </w:r>
    </w:p>
    <w:p w:rsidR="000E21BA" w:rsidRDefault="000E21BA" w:rsidP="000E21B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945A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родукт проектной деятельности</w:t>
      </w:r>
      <w:r w:rsidRPr="0094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в одной из описанных выше форм;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8E3015" w:rsidRPr="000E21B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763" w:rsidRPr="000E21B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Содержание защиты по проекту должно включать:</w:t>
      </w:r>
    </w:p>
    <w:p w:rsidR="00214763" w:rsidRPr="00C00786" w:rsidRDefault="00214763" w:rsidP="002147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темы, практической значимости проекта;</w:t>
      </w:r>
    </w:p>
    <w:p w:rsidR="00214763" w:rsidRPr="00C00786" w:rsidRDefault="00214763" w:rsidP="002147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поставленных в нем целей и задач;</w:t>
      </w:r>
    </w:p>
    <w:p w:rsidR="00214763" w:rsidRPr="00C00786" w:rsidRDefault="00214763" w:rsidP="002147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хода выполнения проекта и полученных результатов;</w:t>
      </w:r>
    </w:p>
    <w:p w:rsidR="00214763" w:rsidRPr="00C00786" w:rsidRDefault="00214763" w:rsidP="002147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изученных источников и использованной литературы;</w:t>
      </w:r>
    </w:p>
    <w:p w:rsidR="00214763" w:rsidRPr="00C00786" w:rsidRDefault="00214763" w:rsidP="002147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демонстрацию иллюстративного материала (в случаях, где это требуется). </w:t>
      </w:r>
    </w:p>
    <w:p w:rsidR="00214763" w:rsidRPr="00C00786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ограничивается во времени — 5-7 минут</w:t>
      </w:r>
    </w:p>
    <w:p w:rsidR="008E3015" w:rsidRPr="000E21B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14763" w:rsidRPr="000E21B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Выступление оценивается на основе критериев:</w:t>
      </w:r>
    </w:p>
    <w:p w:rsidR="00214763" w:rsidRPr="00C00786" w:rsidRDefault="00214763" w:rsidP="0021476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структуры выступления;</w:t>
      </w:r>
    </w:p>
    <w:p w:rsidR="00214763" w:rsidRPr="00C00786" w:rsidRDefault="00214763" w:rsidP="0021476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регламента;</w:t>
      </w:r>
    </w:p>
    <w:p w:rsidR="00214763" w:rsidRPr="00C00786" w:rsidRDefault="00214763" w:rsidP="0021476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завоевать внимание аудитории и поддерживать его на протяжении всего выступления;</w:t>
      </w:r>
    </w:p>
    <w:p w:rsidR="00214763" w:rsidRPr="00C00786" w:rsidRDefault="00214763" w:rsidP="0021476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адекватность громкости и темпа, языка и стиля; </w:t>
      </w:r>
    </w:p>
    <w:p w:rsidR="008E3015" w:rsidRDefault="00214763" w:rsidP="0021476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и убедительность манеры изложения.</w:t>
      </w:r>
    </w:p>
    <w:p w:rsidR="008E3015" w:rsidRPr="000E21BA" w:rsidRDefault="008E3015" w:rsidP="008E3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763" w:rsidRPr="000E21BA" w:rsidRDefault="00214763" w:rsidP="008E3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на вопросы после выступления должны соответствовать требованиям:</w:t>
      </w:r>
      <w:r w:rsidRPr="000E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4763" w:rsidRPr="00C00786" w:rsidRDefault="00214763" w:rsidP="0021476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ответов вопросам,</w:t>
      </w:r>
    </w:p>
    <w:p w:rsidR="00214763" w:rsidRPr="00C00786" w:rsidRDefault="00214763" w:rsidP="0021476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 ответе на вопросы оппонентов;</w:t>
      </w:r>
    </w:p>
    <w:p w:rsidR="00214763" w:rsidRPr="00945A9A" w:rsidRDefault="00214763" w:rsidP="0021476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и аргументированность, грамотность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8E3015" w:rsidRPr="000E21B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8E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94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проектной работы:</w:t>
      </w:r>
      <w:r w:rsidR="008E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015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уровне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 делается на основе общей оценки всех основных элементов проекта (продукта и пояснительной записки, отзыва, презентации) по </w:t>
      </w:r>
      <w:r w:rsidR="008E3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четырём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на основе четырёх выставленных комиссией оценок.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два уровня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 </w:t>
      </w:r>
    </w:p>
    <w:p w:rsidR="008E3015" w:rsidRPr="000E21BA" w:rsidRDefault="008E3015" w:rsidP="008E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Pr="000E21BA" w:rsidRDefault="00214763" w:rsidP="008E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Содержательное описание каждого критерия оценки проекта</w:t>
      </w:r>
    </w:p>
    <w:p w:rsidR="00214763" w:rsidRPr="0050742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4110"/>
        <w:gridCol w:w="3402"/>
      </w:tblGrid>
      <w:tr w:rsidR="00214763" w:rsidRPr="00945A9A" w:rsidTr="00214763">
        <w:trPr>
          <w:tblCellSpacing w:w="0" w:type="dxa"/>
        </w:trPr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</w:t>
            </w:r>
          </w:p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навыков проектной деятельности</w:t>
            </w:r>
          </w:p>
        </w:tc>
      </w:tr>
      <w:tr w:rsidR="00214763" w:rsidRPr="00945A9A" w:rsidTr="00214763">
        <w:trPr>
          <w:tblCellSpacing w:w="0" w:type="dxa"/>
        </w:trPr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3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  <w:p w:rsidR="00214763" w:rsidRPr="00915C33" w:rsidRDefault="00214763" w:rsidP="00214763">
            <w:pPr>
              <w:spacing w:after="0" w:line="240" w:lineRule="auto"/>
              <w:ind w:left="26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(всего в сумме 4-6 баллов – </w:t>
            </w: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зачёт)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</w:t>
            </w:r>
          </w:p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в сумме 8-12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баллов-</w:t>
            </w: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</w:t>
            </w:r>
            <w:proofErr w:type="gramEnd"/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4763" w:rsidRPr="00945A9A" w:rsidTr="00214763">
        <w:trPr>
          <w:trHeight w:val="225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</w:t>
            </w: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</w:t>
            </w:r>
            <w:proofErr w:type="gramStart"/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</w:t>
            </w: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214763" w:rsidRPr="00945A9A" w:rsidTr="00214763">
        <w:trPr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Знание предмета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214763" w:rsidRPr="00945A9A" w:rsidTr="00214763">
        <w:trPr>
          <w:trHeight w:val="240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 При этом проявляются отдельные элементы самооценки и самоконтроля обучающегося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осуществлялись самостоятельно</w:t>
            </w:r>
          </w:p>
        </w:tc>
      </w:tr>
      <w:tr w:rsidR="00214763" w:rsidRPr="00945A9A" w:rsidTr="00214763">
        <w:trPr>
          <w:trHeight w:val="225"/>
          <w:tblCellSpacing w:w="0" w:type="dxa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763" w:rsidRPr="00915C33" w:rsidRDefault="00214763" w:rsidP="00214763">
            <w:pPr>
              <w:spacing w:after="0" w:line="240" w:lineRule="auto"/>
              <w:ind w:left="26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91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итогового индивидуального проекта оценивается отметкой «зачёт </w:t>
      </w:r>
      <w:proofErr w:type="gram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езачёт» с выдачей сертификата о защите проекта. </w:t>
      </w:r>
    </w:p>
    <w:p w:rsidR="008E3015" w:rsidRPr="00945A9A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оценка по каждому критерию не должна превышать 3 баллов. При таком подходе достижение базового уровня (отметка «зачёт») соответствует получению 4 первичных баллов (по одному баллу за каждый из четырёх критериев), а достижение повышенных уровней соответствует получению 8-12 баллов (отметка «зачёт).</w:t>
      </w:r>
    </w:p>
    <w:p w:rsidR="00214763" w:rsidRPr="008E3015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том, что проект выполнен на повышенном уровне, принимается при условии, что: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такая оценка выставлена комиссией по каждому из трёх предъявляемых критериев,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характеризующих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(способности к самостоятельному приобретению знаний и решению проблем,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 действий и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действий). </w:t>
      </w:r>
      <w:proofErr w:type="spellStart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 при этом может быть зафиксирована на базовом уровне;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ни один из обязательных элементов проекта (продукт, пояснительная записка, отзыв руководителя или презентация) не даёт оснований для иного решения. </w:t>
      </w:r>
    </w:p>
    <w:p w:rsidR="00214763" w:rsidRPr="008E3015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0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том, что проект выполнен на базовом уровне, принимается при условии, что: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такая оценка выставлена комиссией по каждому из предъявляемых критериев;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даны ответы на вопросы.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F4581D" w:rsidRDefault="008E3015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ученик не смог </w:t>
      </w:r>
      <w:r w:rsidR="0087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защитить проект в установленный срок организуется </w:t>
      </w:r>
      <w:r w:rsidR="00877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повторная защита проекта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54" w:rsidRDefault="00877954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14763"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неготовности проекта к защите, </w:t>
      </w:r>
    </w:p>
    <w:p w:rsidR="00877954" w:rsidRDefault="00877954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4763"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менее 4 баллов за проект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защита проводится не позднее, чем за неделю до начала ОГЭ. </w:t>
      </w:r>
    </w:p>
    <w:p w:rsidR="00877954" w:rsidRDefault="00877954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54" w:rsidRPr="00877954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отсутствия обучающегося на защите </w:t>
      </w:r>
      <w:r w:rsidR="00877954" w:rsidRPr="0087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 уважительной причине</w:t>
      </w:r>
      <w:r w:rsidRPr="0087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763" w:rsidRDefault="00877954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4763"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резервный день защиты проекта, не позднее, чем за неделю до начала ОГЭ.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BA" w:rsidRDefault="000E21BA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0E21BA" w:rsidP="0021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14763" w:rsidRDefault="00214763" w:rsidP="0021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0101AF" w:rsidRDefault="00214763" w:rsidP="00214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абаровска</w:t>
      </w:r>
      <w:proofErr w:type="spellEnd"/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«Экономическая гимназия»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ПРОЕКТ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права и обязанности»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0E21BA" w:rsidP="002147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Ирины Ивановны</w:t>
      </w:r>
      <w:r w:rsidR="00214763"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4763" w:rsidRPr="00945A9A" w:rsidRDefault="00214763" w:rsidP="002147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ученицы 9 «А» класса </w:t>
      </w:r>
    </w:p>
    <w:p w:rsidR="00214763" w:rsidRPr="00945A9A" w:rsidRDefault="00214763" w:rsidP="002147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проекта: </w:t>
      </w:r>
    </w:p>
    <w:p w:rsidR="00214763" w:rsidRPr="00945A9A" w:rsidRDefault="00214763" w:rsidP="0021476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Надежда Федоровна, учитель обществознания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высшей квалификационной категории</w:t>
      </w: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945A9A" w:rsidRDefault="00214763" w:rsidP="002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Default="00214763" w:rsidP="0021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</w:t>
      </w:r>
    </w:p>
    <w:p w:rsidR="00214763" w:rsidRDefault="00214763" w:rsidP="0021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9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14763" w:rsidRPr="00945A9A" w:rsidRDefault="00214763" w:rsidP="0021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63" w:rsidRPr="001964D4" w:rsidRDefault="00214763" w:rsidP="00196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7B" w:rsidRPr="001964D4" w:rsidRDefault="003D6E7B" w:rsidP="00196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E7B" w:rsidRPr="0019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805"/>
    <w:multiLevelType w:val="multilevel"/>
    <w:tmpl w:val="384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17ABD"/>
    <w:multiLevelType w:val="multilevel"/>
    <w:tmpl w:val="F9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C687E"/>
    <w:multiLevelType w:val="multilevel"/>
    <w:tmpl w:val="FF7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A4896"/>
    <w:multiLevelType w:val="multilevel"/>
    <w:tmpl w:val="EB4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6238B"/>
    <w:multiLevelType w:val="multilevel"/>
    <w:tmpl w:val="100C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96"/>
    <w:rsid w:val="000E21BA"/>
    <w:rsid w:val="001964D4"/>
    <w:rsid w:val="00214763"/>
    <w:rsid w:val="003D6E7B"/>
    <w:rsid w:val="00877954"/>
    <w:rsid w:val="008E3015"/>
    <w:rsid w:val="00960A96"/>
    <w:rsid w:val="00B616FB"/>
    <w:rsid w:val="00F34AA3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1031-6989-4E3E-A86D-3970B989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2018-11-14T01:18:00Z</dcterms:created>
  <dcterms:modified xsi:type="dcterms:W3CDTF">2019-09-14T00:54:00Z</dcterms:modified>
</cp:coreProperties>
</file>